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заявлением о разрешении разногласий, возникших с конкурсным управляющим ФИО2 по вопросу реализации имущества должника. Определением Арбитражного суда Владимирской области от 31.10.2022 разногласия разрешены в пользу заявителя, конкурсного управляющего обязали заключить с предпринимателем договор уступки права требования (дебиторской задолженности). Постановлением Первого арбитражного апелляционного суда от 25.01.2023, оставленным без изменения постановлением Арбитражного суда Волго-Вятского округа от 27.04.2023, данное определение отменено,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110 , 111 , 139 Федерального закона от 26.10.2002 № 127-ФЗ «О несостоятельности (банкротстве), исходили из недоказанности нарушения прав и законных интересов заявителя действиями конкурсного управляющего, которая организовала и провела повторные торги по реализации дебиторской задолженности (в которых предприниматель принял участие), победителем признан иной участник, предложивший наиболее высокую цену, а цель торговой процедуры в виде получения максимальной цены от продажи имущества должника была достигнута. При таких условиях суды не усмотрели оснований для удовлетворения заявления предпринимателя.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Федеральной налоговой службы по Октябрьскому району г. Владимира (подробнее) ООО Вектор (подробнее) ООО "МоноСтрой" (подробнее) Ответчики: ООО "Мегалит" (подробнее) Иные лица: АО "ПРОМ-АКТИВ" (подробнее) Арбитражный суд Владимирской области (подробнее) ООО "ПОСТАВКА БЕТОНА" (подробнее) Саморегулируемая организация арбитражных управляющих субъектов естественных монополий топливно-энергетического комплекса (подробнее) Управление Федеральной налоговой службы по Владимирской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