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«СИЛАЙФ» (далее – общество) обратилось в суд с заявлением о включении в реестр требований кредиторов должника (далее – реестр) задолженности в размере 1 185 244 рублей 46 копеек. Определением Арбитражного суда города Москвы от 21.11.2022, оставленным без изменения постановлениями Девятого арбитражного апелляционного суда от 31.01.2023 и Арбитражного суда Московского округа от 17.04.2023, требование общества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полностью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 , 19 , 71 , 100 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реальности сложившихся между сторонами правоотношений и направленности заявленного требования на возврат компенсационного финансирования, предоставленного должнику заинтересованным лицом в ситуации имущественного кризиса, в связи с чем понизили очерёдность его удовлетворения.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ф/у Дружинин С.А. (подробнее) Ответчики: ООО "АМРУСОФТ" (подробнее) Иные лица: ООО "КОЛОРАЙЗ" (подробнее) ООО "Мэйджор Лизинг"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