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Жуковой Любови Васильевне срок подачи кассационной жалобы на определение Арбитражного суда города Москвы от 19.10.2022, постановление Девятого арбитражного апелляционного суда от 10.01.2023 и постановление Арбитражного суда Московского округа от 03.04.2023 по делу № А40-2007/2022.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