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13.09.2022, оставленным без изменения постановлениями Второго арбитражного апелляционного суда от 17.11.2022 и Арбитражного суда Волго-Вятского округа от 05.05.2023, отказано в удовлетворении заявления Соколова Н.М. об исправлении опечатки в определении Арбитражного суда Костромской области от 29.07.2022.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