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02.12.2022 в удовлетворении заявления отказано. Девятый арбитражный апелляционный суд постановлением от 15.02.2023 отменил определение от 02.12.2022 и заявление удовлетворил. Арбитражный суд Московского округа постановлением от 04.05.2023 отменил постановление апелляционного суда от 15.02.2023 и направил спор на новое рассмотрение в суд первой инстанции. В кассационной жалобе Чебышев С.А. просит об отмене постановления окружного суда, ссылаясь на отсутствие оснований для отмены апелляционного постановления и неосновательное направление спора на новое рассмотрение.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спора для исследования не установленных судами нижестоящих инстанций значимых обстоятельств, действовал в пределах полномочий, предоставленных статьями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Чебышеву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