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Евсеенкова А.В., Свищева Юрия Геннадьевича, Свищевой Татьяны Васильевны, Алибаева А.Х., Дядюка Александру Васильевичу, Волкова И.Е., Мирабяну Э.О., акционерного общества «СТВ», общества с ограниченной ответственностью «Майнинг Менеджмент». Впоследствии конкурсный управляющий должником обратился в суд с заявлением о принятии обеспечительных мер в отношении имущества указанных лиц. Определением Арбитражного суда города Москвы от 05.12.2022, оставленным без изменения постановлением Девятого арбитражного апелляционного суда от 02.03.2023, отказано в удовлетворении заявления. Постановлением Арбитражного суда Московского округа от 05.06.2023 отменены определение суда первой инстанции от 05.12.2022 и постановление апелляционного суда от 02.03.2023. Приняты обеспечительные меры в виде наложения ареста на всё имущество в пределах 83 848 055 рублей 48 копеек, принадлежащее: Евсеенкову А.В., Свищеву Ю.Г., Свищевой Т.В., Алибаеву А.Х., Дядюку А.В., Волкову И.Е., Мирабяну Э.О., акционерному обществу «СТВ», обществу с ограниченной ответственностью «Майнинг 2 Менеджмент»; Федеральной службе государственной регистрации кадастра и картографии и её территориальным подразделениям, органам ГИБДД МВД России, ФНС России и её территориальным подразделениям запрещено производить государственную регистрацию отчуждения или обременения в отношении имущества, принадлежащего указанным лицам на праве собственности. В кассационных жалобах, поданных в Верховный Суд Российской Федерации, заявители просят отменить названное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отзывов на них таких оснований не установлено. Отменяя судебные акты и принимая обеспечительные меры, суд округа, руководствуясь положениями статьи 90 Арбитражного процессуального кодекса Российской Федерации, исходил из наличия оснований для удовлетворения заявления, признав, что принятие названных обеспечительных мер соответствует критерию разумности и будет способствовать обеспечению баланса интересов лиц, вовлеченных в процесс банкротства должника.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