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Петрашкевича А.В. в Арбитражный суд города Санкт-Петербурга и Ленинградской области обратился финансовый управляющий имуществом должника Шевченко М.Н. с заявлением о включении в конкурсную массу должника принадлежащей ему 1/2 доли в праве собственности на квартиру. Определением Арбитражного суда города Санкт-Петербурга и Ленинградской области от 14.11.2022 заявление удовлетворено, в конкурсную массу должника включена 1/2 доля в праве собственности на квартиру. Постановлением Тринадцатого арбитражного апелляционного суда от 06.02.2023 определение суда первой инстанции отменено, в удовлетворении заявления финансового управляющего отказано. Арбитражный суд Северо-Западного округа постановлением от 22.05.2023 постановление суда апелляционной инстанции оставил без изменения. АО «ЭКСАР» обратилось в Судебную коллегию по экономическим спорам Верховного Суда Российской Федерации с кассационной жалобой на 2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связи, руководствуясь положениями статьи 446 Гражданского процессуального кодекса Российской Федерации, суды пришли в выводу об отсутствии оснований для удовлетворения заявления финансового управляющего о включении доли в праве собственности на квартиру в состав конкурсной массы должника, учитывая непредставление доказательств приобретения должником спорной доли в квартире при злоупотреблении правом либо доказательств создания должником ситуации, при которой спорное имущество искусственно наделено исполнительским иммунитетом, учитывая также, что квартира не обладает признаками роскошного жилья, доля в праве собственности на квартиру не выделена, экономическая целесообразность ее реализации в рамках процедуры банкротства не обоснована.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