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автономная некоммерческая организация по предоставлению социально-правовых услуг населению и развитию социального предпринимательства «Финансовая кладовая» (далее – организация) обратилась в суд с заявлением о признании недействительной сделкой выданное должником поручительство, обеспечивающее выдачу акционерным обществом «Коммерческий банк "Солидарность"» кредитных средств обществу с ограниченной ответственностью «Средневолжская межотраслевая компания – АЗС» и обществу с ограниченной ответственностью «Холдинговая компания "Средневолжский топливный альянс"» по договорам от 31.07.2015 № 062-810\15ю и № 061-810\15ю. Впоследствии в рамках настоящего обособленного спора организация обратилась в суд с заявлением о принятии обеспечительных мер. Определением Арбитражного суда Самарской области от 21.05.2021 ходатайство о принятии обеспечительных мер удовлетворено частично. Определением Арбитражного суда Самарской области от 10.08.2022, отказано в удовлетворении требований о признании недействительной сделки. 2 Определением Арбитражного суда Самарской области от 07.09.2022, оставленным без изменения постановлениями Одиннадцатого арбитражного апелляционного суда от 14.12.2022 и Арбитражного суда Поволжского округа от 18.04.2023, в рамках разрешения вопроса о распределении судебных расходов по настоящему спору с организации в доход федерального бюджета взысканы расходы по уплате государственной пошлины в размере 6 000 рублей. В кассационной жалобе, поданной в Верховный Суд Российской Федерации, заявитель просит отменить указанные судебные акты и принять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вопрос, суды, руководствуясь положениями статей 110-112 Арбитражного процессуального кодекса Российской Федерации, исходили из необходимости отнесения судебных расходов на организацию как инициатора судебного разбирательства и проигравшую сторону, которой ранее была предоставлена отсрочка по уплате государственной пошлины.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Доводы заявителя о необходимости отнесения расходов на иное лицо были предметом рассмотрения судов, получили надлежащую правовую оценку и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