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Верховным Судом Российской Федерации 28.07.2023 вынесено определение об отказе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При изготовлении текста названного судебного акта была допущена опечатка в указании даты изготовления судебного акта: вместо 28.07.2023 было указано 28.06.2023. При указанных обстоятельствах, руководствуясь статьей 179 Арбитражного процессуального кодекса Российской Федерации, суд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в определении об отказе в передаче кассационных жалоб для рассмотрения в судебном заседании Судебной коллегии по экономическим спорам Верховного Суда Российской Федерации допущенную опечатку. Считать датой изготовления определения об отказе в передаче кассационных жалоб для рассмотрения в судебном заседании Судебной коллегии по экономическим спорам Верховного Суда Российской Федерации – 28.07.2023.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