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Московской области обратилась финансовый управляющий имуществом должника ФИО1 с ходатайством об установлении процентов по вознаграждению финансового управляющего в размере 1 691 189 рублей 50 копеек. Определением Арбитражного суда Московской области от 08.11.2022 заявление удовлетворено. Постановлением Десятого арбитражного апелляционного суда от 23.12.2022 определение суда первой инстанции отменено, финансовому управляющему установлены проценты в размере 845 594 рублей 75 копеек; в удовлетворении заявления в остальной части отказано. Арбитражный суд Московского округа постановлением от 17.04.2023 постановление суда апелляционной инстанции оставил без изменения. Финансовый управляющий ФИО1 обратилась в Судебную коллегию по экономическим спорам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статьями 20.3 , 20.6 , 20.7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 исходили из того, что денежные средства, поступившие в конкурсную массу должника от реализации имущества, но возвращенные в конкурсную массу супруги должника, также находящейся в процедуре банкротства, не могли учитываться при исчислении процентов по вознаграждению финансового управляющего.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Банк СОЮЗ (подробнее) АССОЦИАЦИЯ САМОРЕГУЛИРУЕМАЯ ОРГАНИЗАЦИЯ "ОБЪЕДИНЕНИЕ АРБИТРАЖНЫХ УПРАВЛЯЮЩИХ "ЛИДЕР" (подробнее) ИФНС по г. Сергиеву Посаду МО (подробнее) Кабаева Анастасия (подробнее) ООО "Климатстрой" (подробнее) ООО К/У "Климатстрой" Мухина Е.Г. (подробнее) Иные лица: ИФНС России по г.Сергиево-Посаду МО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