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права не свидетельствует о неправильном применении их судами с учетом установленных фактических 2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Окружной администрации городского округа «Жатай»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