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22.11.2022, оставленным без изменения постановлением Восемнадцатого арбитражного апелляционного суда от 16.01.2023 и постановлением Арбитражного суда Уральского округа от 12.04.2023, в удовлетворении заявления отказано. В кассационной жалобе Силантьев С.В. просит об отмене судебных актов, ссылаясь на необоснованность выводов судов о фактической аффилированности должника с кредитором и мнимости заключенных сторонами договоров купли-продажи.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обязательства должника доказательства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кредитора в реестре.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Силантьеву Станиславу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