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14.09.2022, оставленным без изменения постановлением Двадцатого арбитражного апелляционного суда от 18.01.2023 и постановлением Арбитражного суда Центрального округа от 06.04.2023, процедура реализации имущества гражданина завершена, должник освобожден от дальнейшего исполнения требований кредиторов. В кассационной жалобе Демьянченко Н.В. просит об отмене судебных актов, ссылаясь на неосновательное отклонение довода о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попадающее под применение правила пункта 3 статьи 213.28 Федерального закона от 26.10.2002 № 127-ФЗ «О несостоятельности (банкротстве)». Иная оценка действий и финансовой состоятельности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Демьянченко Николаю Васильевичу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