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27.12.2022, оставленным без изменения постановлением Двенадцатого арбитражного апелляционного суда от 02.03.2023 и постановлением Арбитражного суда Поволжского округа от 30.05.2023, процедура реализации имущества гражданина завершена без применения правил об освобождении от дальнейшего исполнения обязательств. В кассационной жалобе ФИО1 просит об отмене судебных актов в части неосвобождения от исполнения обязательств,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поведения должника при образовании задолженности и ведении процедур банкротства суды оценили как не допускающие в силу пункта 4 статьи 213.28 Федерального закона от 26.10.2002 № 127-ФЗ «О несостоятельности (банкротстве)» сложения долгов.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ПАО Банк ВТБ (подробнее) ПАО "Совкомбанк" (подробнее) Иные лица: АССОЦИАЦИЯ САМОРЕГУЛИРУЕМАЯ ОРГАНИЗАЦИЯ "ОБЪЕДИНЕНИЕ АРБИТРАЖНЫХ УПРАВЛЯЮЩИХ "ЛИДЕР" (подробнее) ООО "Траст"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