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возвращая апелляционную жалобу общества в связи с пропуском срока на ее подачу и отказом в удовлетворении ходатайства о восстановлении пропущенного срока, суд апелляционной инстанции, руководствуясь положениями статей 114, 117, 259, 264 Арбитражного процессуального кодекса Российской Федерации, разъяснениями, изложенными в пункте 12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исходил из того, что заявителем не представлены сведения и доказательства существования каких-либо объективных, не зависящих от него обстоятельств, препятствующих подаче апелляционной жалобы в установленный законом срок. 2 При этом судом учтено, что общество надлежащим образом извещено о назначении судебного заседания на 30.01.2023, в котором была объявлена резолютивная часть решения, а также присутствовал его представитель. Суд округа поддержал выводы суда апелляционной инстанции и признал возвращение апелляционной жалобы правомерным. Ссылка общества на то обстоятельство, что заявитель не мог объективно ознакомиться с мотивированным судебным актом ранее его публикации на официальном сайте в картотеке арбитражных дел 16.02.2023, в связи с чем срок на подачу апелляционной жалобы на 16.03.2023 не был пропущен, а если пропущен, то незначительно, подлежит отклонению в силу следующего. Согласно разъяснениям Пленума Высшего Арбитражного Суда Российской Федерации, изложенным в абзаце втором пункта 30 постановления от 25.12.2013 № 99 «О процессуальных сроках», несвоевременное размещение судом первой (апелляционной) инстанции судебного акта в информационно-телекоммуникационной сети «Интернет» не продлевает срока на апелляционное (кассационное) обжалование, но при наличии соответствующего ходатайства заявителя является основанием для восстановления пропущенного срока. Тексты всех судебных актов, за исключением текстов судебных актов, которые содержат сведения, составляющие государственную и иную охраняемую законом тайну, размещаются в информационном ресурсе «Картотека арбитражных дел», автоматизированной системе «Банк решений арбитражных судов» в сети «Интернет» в полном объеме через 24 часа с момента их подписания в системе автоматизации судопроизводства (пункт 9.5 части 9 Инструкции по делопроизводству в арбитражных судах Российской Федерации (первой, апелляционной и кассационной инстанций), утвержденной постановлением Пленума Высшего Арбитражного Суда Российской Федерации от 25.12.2013 № 100). В рассматриваемом случае, как указывает и сам заявитель, решение суда первой инстанции размещено в информационно-телекоммуникационной сети «Интернет» на следующий день после его изготовления в полном объеме (16.02.2023), то есть без какой-либо задержки. Таким образом, заявитель имел достаточно времени для подготовки и подачи соответствующей жалобы в предусмотренный законодательством срок. Поскольку приведенные обществом обстоятельства не подтверждают уважительности причин пропуска процессуального срока подачи апелляционной жалобы, основания для удовлетворения ходатайства и восстановления срока отсутствуют. 3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«Эйр Инжиниринг+»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