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Гуляева П.В. в Арбитражный суд города Санкт-Петербурга и Ленинградской области обратился финансовый управляющий имуществом должника Шутов Н.А. с заявлением о признании недействительным договора купли-продажи квартиры от 24.09.2021, заключенного должником с Гуляевой Г.В., и применении последствий недействительности оспариваемой сделки в виде возврата спорной квартиры в конкурсную массу должника. Определением Арбитражного суда города Санкт-Петербурга и Ленинградской области от 02.11.2022 в удовлетворении заявления финансового управляющего отказано. Постановлением Тринадцатого арбитражного апелляционного суда от 07.02.2023 определение суда первой инстанции отменено, заявление финансового управляющего удовлетворено. Арбитражный суд Северо-Западного округа постановлением от 18.05.2023 постановление суда апелляционной инстанции отменил и оставил в силе определение суда первой инстанции. Финансовый управляющий Шутов Н.А. обратился в Судебную коллегию Верховного Суда Российской Федерации с кассационной жалобой на определение суда первой инстанции и постановление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первой инстанции установил, что оспариваемый договор заключен должником с заинтересованным лицом, расчеты по договору не производились, целью заключения договора являлось причинение вреда имущественным правам кредиторов должника. Вместе с тем, установив, что отчужденная по оспариваемому договору квартира является единственным пригодным для постоянного проживания должника жилым помещением, суд сделал вывод, что возврат квартиры в конкурсную массу не приведет к восстановлению нарушенных прав кредиторов должника, поскольку на квартиру распространяется исполнительский иммунитет и в действиях должника отсутствуют признаки злоупотребления правом, влекущие отказ в применении исполнительского иммунитета в отношении спорной квартиры. Суд округа согласился с выводами суда первой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