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Уральского округа, принятое и вступившее в законную силу 26.04.2023. Кассационная жалоба направлена заявителем в Верховный Суд Российской Федерации 26.07.2023 (согласно штампу на почтовом конверте), то есть за пределами процессуального двухмесячного срока, предусмотренного частью 1 статьи 291.2 АПК РФ. Одновременно с подачей кассационной жалобы обществом заявлено ходатайство о восстановлении пропущенного процессуального срока подачи жалобы. При этом каких-либо конкретных причин пропуска срока заявитель не привел, ходатайство не обосновал.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срока нарушало бы принцип равноправия сторон, установленный статьей 8 АПК РФ. При таких обстоятельствах ходатайство о восстановлении пропущенного срока подлежит оставлению без удовлетворения, а кассационная жалоба - возвращению заявителю. Уплаченная заявителем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3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«Алтай-Мотор» о восстановлении пропущенного процессуального срока отказать. Кассационную жалобу общества с ограниченной ответственностью «Алтай-Мотор» на решение Арбитражного суда Челябинской области от 28.09.2022, постановление Восемнадцатого арбитражного апелляционного суда от 19.12.2022 и постановление Арбитражного суда Уральского округа от 26.04.2023 по делу № А76-1028/2021 возвратить заявителю. Возвратить обществу с ограниченной ответственностью «Алтай-Мотор» из федерального бюджета 3000 рублей государственной пошлины, уплаченной по платежному поручению от 25.07.2023 № 33.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