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01.07.2022, оставленным без изменения постановлением Тринадцатого арбитражного апелляционного суда от 19.10.2022 и постановлением Арбитражного суда Северо-Западного округа от 03.04.2023, заявление удовлетворено. В кассационной жалобе Идрисов Д.Р. просит об отмене судебных актов, ссылаясь на отсутствие у платежей признаков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Возможность оспаривания в деле о банкротстве должника заявленных платежей основана на пункте 3 статьи 61.1 и его судебном толковании.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Идрисову Динару Равильевичу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