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28.12.2022 заявление удовлетворено. Десятый арбитражный апелляционный суд постановлением от 03.03.2023 отменил определение от 28.12.2022 и в удовлетворении заявления отказал. Арбитражный суд Московского округа постановлением от 23.05.2023 оставил без изменения постановление апелляционного суда от 03.03.2023. В кассационной жалобе общество «Ясно» просит об отмене судебных актов апелляционного и окружного судов, ссылаясь на противоречие их выводов обстоятельствам спора.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Апелляционный суд признал недоказанным вменяемые кредитором нарушения для признания деятельности финансового управляющего в вопросе получения сведений об имуществе незаконной. Иная оценка указанной деятельности управляющего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«Ясно»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