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Романов В.А. подал в Верховный Суд Российской Федерации с кассационную жалобу на постановление Девятого арбитражного апелляционного суда от 14.12.2022 и постановление Арбитражного суда Московского округа от 15.02.2023 по делу № А40-214872/2021 Арбитражного суда города Москвы. Определением от 29.06.2023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14 августа 2023 года в 10 часов 30 минут (время московское). ООО «Спас-Спектр» обратилось в Верховный Суд Российской Федерации с ходатайством об участии в судебном заседании путём использования систем видеосвязи (в режиме онлайн). Учитывая наличие технической возможности осуществления видеосвязи, ходатайство подлежит удовлетворению. Руководствуясь статьями 159, 184, 185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«Спас-Спектр» об участии в судебном заседании Судебной коллегии по экономическим спорам Верховного Суда Российской Федерации по делу № А40-214872/2021 Арбитражного суда города Москвы путем использования систем видеосвязи (в режиме онлайн) удовлетворить. Разъяснить участвующим в деле лицам, что они также имеют право на участие в судебном заседании путём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