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17.11.2022 процедура реализации имущества в отношении Гавриш О.М. завершена с освобождением должника от дальнейшего исполнения требований кредиторов, в том числе требований кредиторов, не заявленных при введении процедуры реализации имущества должника, кроме требований перед кредитором Гавришем В.С., в отношении которого положение об освобождении от исполнения обязательств не применено. Постановлением Десятого арбитражного апелляционного суда от 27.01.2023 определение суда первой инстанции отменено в части и Гавриш О.М. освобождена от дальнейшего исполнения требований кредиторов, в том числе требований, не заявленных при введении реализации имущества должника. Арбитражный суд Московского округа постановлением от 17.04.2023 оставил без изменения постановление суда апелляционной инстанции. Гавриш В.С.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 об освобождении от дальнейшего исполнения требований кредиторов, в том числе требований кредиторов, не заявленных при введении реализации имущества должника, не усмотрев в действиях должника противоправного поведения.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