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28.07.2023 обратился в Верховный Суд Российской Федерации с жалобой на определение судьи Верховного Суда Российской Федерации от 20.06.2023 № 305-ЭС23-9514, решение Арбитражного суда города Москвы от 16.05.2022 и постановление Арбитражного суда Московского округа от 28.02.2023 по делу № А40-281885/2021,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«Селена»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