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вступившим в законную силу решением Арбитражного суда Сахалинской области от 21.05.2018 по настоящему делу удовлетворены требования индивидуального предпринимателя Ким Чун Дя (далее - Предприниматель) и в его пользу с общества с ограниченной ответственностью (далее – ООО) «Инициатива» взыскано 10 000 000 рублей задолженности по договору займа и 601 643 рубля 79 копеек процентов за пользование заемными средствами. На основании указанного судебного акта взыскателю 08.10.2018 выдан исполнительный лист серии ФС № 020565547. ООО «Сахтрансбункер» (цессионарий) в порядке статьи 48 АПК РФ обратилось 30.06.2022 в суд с заявлением о процессуальном правопреемстве ввиду заключения между ним, Предпринимателем (цедент) и ООО «Инициатива» (должник) договора цессии от 26.12.2019. Впоследствии (18.10.2022) от ООО «Сахтрансбункер» поступило заявление о восстановлении срока на предъявление к исполнению исполнительного листа, выданного на основании решения по настоящему делу. 2 Определением Арбитражного суда Сахалинской области от 08.11.2022, оставленным без изменения постановлением Пятого арбитражного апелляционного суда от 23.01.2023 и постановлением Арбитражного суда Дальневосточного округа от 03.04.2023, в удовлетворении заявлений ООО «Сахтрансбункер» о восстановлении срока на предъявление к исполнению исполнительного листа и о процессуальном правопреемстве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наличие правовых оснований для восстановления срока на предъявление исполнительного листа к исполнению.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Рассмотрев заявление о восстановлении пропущенного срока для предъявления исполнительного листа к исполнению и заявление о процессуальном правопреемстве, руководствуясь статьями 48, 117, 321, 322, АПК РФ, статьей 382 Гражданского кодекса Российской Федерации, положениями Федерального закона от 02.10.2007 №229-ФЗ «Об исполнительном производстве», разъяснениями, изложенным в пункте 35 постановления Пленума Верховного Суда Российской Федерации от 21.12.2017 № 54 «О некоторых вопросах применения положений главы 24 Гражданского кодекса Российской Федерации о перемене лиц в обязательстве на основании сделки», суды отказали в удовлетворении требований, признав причины пропуска срока на предъявление исполнительного документа к исполнению неуважительными. При этом суды указали, что при рассмотрении вопроса о процессуальном правопреемстве суду надлежит проверять, не истек ли срок для предъявлении исполнительного лит сак исполнению; если указанный срок пропущен, то суд может произвести замену взыскателя только в случае восстановления упомянутого срока. Согласно части 1 статьи 21 Закона №229-ФЗ исполнительные листы, выдаваемые на основании судебных актов, за исключением исполнительных листов, указанных в частях 2, 4 и 7 настоящей статьи, могут быть предъявлены к исполнению в течение трех лет со дня вступления судебного акта в законную силу. 3 Аналогичные положения о сроках предъявления исполнительного листа к исполнению и моменте начала его исчисления закреплены в пункте 1 части 1 статьи 321 АПК РФ. Решение суда от 21.05.2018 по настоящему делу вступило в законную силу 13.09.2018, исполнительный лист выдан 08.10.2018, следовательно мог быть предъявлен к принудительному исполнению не позднее 13.09.2021. Вместе с тем ООО «Сахтрансбункер» обратилось в арбитражный суд с заявлением о процессуальном правопреемстве только 30.06.2022, то есть за пределами срока предъявления исполнительного листа к исполнению, ходатайство о восстановлении срока было подано заявителем 18.10.2022. Обсудив положенные в обоснование ходатайства причины пропуска срока на предъявление исполнительного листа к исполнению, суды признали их неуважительными, констатировав отсутствие у общества препятствий для своевременного предъявления исполнительного листа к исполнению. Истечение срока предъявления исполнительного листа к исполнению влечет окончание стадии арбитражного процесса – исполнение судебного акта, в связи с чем отсутствуют правовые основания для осуществления процессуальной замены.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«Сахтрансбункер»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