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Садриевой Алены Шавильевны в Арбитражный суд Свердловской области обратился финансовый управляющий Басов А.Н. с заявлением о признании договора купли-продажи объектов недвижимости от 25.07.2020, заключенного между должником и Шарафиевой Ф.М., недействительной сделкой и применении последствий ее недействительности. Определением Арбитражного суда Свердловской области от 12.10.2022 в удовлетворении заявления отказано. Постановлением Семнадцатого арбитражного апелляционного суда от 21.12.2022 определение суда первой инстанции отменено, заявление финансового управляющего удовлетворено, признан недействительным договор купли-продажи. Дополнительным постановлением от 09.01.2023 Семнадцатый арбитражный апелляционный суд применил последствия недействительности оспариваемой сделки в виде возврата дома и земельного участка в конкурсную массу должника. Арбитражный суд Уральского округа постановлением от 13.04.2023 постановление суда апелляционной инстанции оставил без изменения. Шарафиева Ф.М. обратилась в Судебную коллегию Верховного Суда Российской Федерации с кассационной жалобой на постановления суда 2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пунктами 1 и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безвозмездно, между заинтересованными лицами, в целях вывода ликвидного имущества,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кредиторов, признав срок исковой давности не пропущенным.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