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«РЭКО» обратилось в Арбитражный суд города Москвы с иском о взыскании с ООО «Альфа-Спецавто» по договору на оказание автотранспортных услуг от 25.03.2022 № 37 основного долга в размере 2 321 082 рублей 10 копеек и неустойки за период с 01.04.2022 по 12.09.2022 в размере 295 397 рублей 46 копеек. Решением Арбитражного суда города Москвы от 10.11.2022, оставленным без изменения постановлением Девятого арбитражного апелляционного суда от 30.01 2023, иск удовлетворен. Арбитражный суд Московского округа постановлением от 03.05.2023 указанные судебные акты в части взыскания неустойки и распределения судебных расходов отменил и в указанной части направил дело на новое рассмотрение в Арбитражный суд города Москвы; в остальной части названные судебные акты оставил без изменения. ООО «Альфа-СпецАвто»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задолженности,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оказания истцом ответчику услуг по перевозке груза по договору и отсутствие доказательств их оплаты, руководствуясь положениями статей 309 , 310 , 784 Гражданского кодекса Российской Федерации, суды пришли к выводу о наличии оснований для удовлетворения иска в части взыскания долга.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"РЭКО" (подробнее) Ответчики: ООО "АЛЬФА-СПЕЦАВТО"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