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Паремузова С.Е. в Арбитражный суд города Москвы обратился финансовый управляющий имуществом должника с заявлением об оспаривании сделок должника по отчуждению земельных участков и жилого дома. Определением Арбитражного суда города Москвы от 19.12.2022, оставленным без изменения постановлением Девятого арбитражного апелляционного суда от 21.02.2023 и постановлением Арбитражного суда Московского округа от 04.05.2023, признаны недействительными договоры дарения земельных участков и дома, заключенные между должником и Паремузовым М.С., применены последствия недействительности сделок в виде возврата в конкурсную массу спорных объектов недвижимости; восстановлено право собственности должника на указанное имущество. Паремузов С.Е.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 Гражданского кодекса Российской Федерации и исходили из доказанности заявителем наличия совокупности обстоятельств, необходимой для признания спорных сделок недействительными как совершенных без намерения реального отчуждения имущества, для недопущения обращения на него взыскания, в условиях осведомленности участников сделки о наличии неисполненных обязательств перед кредиторами, с целью причинения вреда имущественным правам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