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02.12.2022 процедура реализации имущества ФИО1 завершена, в отношении должника не применены правила об освобождении от исполнения обязательств перед кредиторами. Постановлением Девятого арбитражного апелляционного суда от 09.02.2023 определение суда первой инстанции оставлено без изменения. Арбитражный суд Московского округа постановлением от 17.04.2023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статьей 213.28 Федерального закона от 26.10.2002 № 127-ФЗ «О несостоятельности (банкротстве)» и пришли к выводу об отсутствии оснований для применения к должнику правила об освобождении от исполнения обязательств, поскольку на стороне должника усматривается недобросовестное поведение.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"Райффайзенбанк" (подробнее) ПАО "Московский кредитный банк" (подробнее) Иные лица: ООО "АктивБизнесКонсалт"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