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Жерноклеевой Анастасии Сергеевны в Арбитражный суд Иркутской области обратился финансовый управляющий Лопина О.Б. с заявлением о признании недействительным договора купли-продажи автотранспортного средства от 01.09.2020, заключенного между должником и Высоцкой Ольгой Алексеевной, и применении последствий недействительности сделки. Определением Арбитражного суда Иркутской области от 02.11.2022 в удовлетворении заявления отказано. Постановлением Четвертого арбитражного апелляционного суда от 18.01.2023 определение суда первой инстанции оставлено без изменения. Арбитражный суд Восточно-Сибирского округа постановлением от 04.05.2023 указанные судебные акты оставил без изменения. Цауцрин Е.Н.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пункта 1 статьи 61.2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недоказанности факта причинения оспариваемой сделкой вреда кредиторам должника, поскольку спорная сделка совершена в счет погашения встречных обязательств должника по возврату денежных средств ответчику, доказательств занижения договорной цены, с учетом установленных фактических обстоятельств спора, не представлено, обстоятельств, указывающих на выход оспариваемой сделки за пределы признаков подозрительной сделки, определенных статьей 61.2 Федерального закона «О несостоятельности (банкротстве)», и оспаривании сделки по общим основаниям,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