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Москвы обратился ФИО3 с заявлением о взыскании с ФИО1 судебных расходов. Определением Арбитражного суда города Москвы от 11.03.2022, оставленным без изменения постановлением Девятого арбитражного апелляционного суда от 29.06.2022 и постановлением Арбитражного суда Московского округа от 19.09.2022, с ФИО1 в пользу ФИО3 взыскано 30 000 рублей судебных расходов, в удовлетворении заявления в остальной части отказано. ФИО1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 ФИО3 частично, суды исходили из объема оказанных исполнителем услуг, разумности понесенных исполнителем расходов, категории обособленного спора, степени его сложности и руководствовались положениями статей 101 , 106 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и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признав не пропущенным срок на подачу заявления о взыскании судебных расходов.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ИФНС России №28 по г.Москве (подробнее) Иные лица: Аболин Ю (подробнее) Басманный районный суд (судье Николаевой Е.С.) (подробнее) ООО "Глобал-Оценка и экспертиза"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