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судебного акта. Определением Арбитражного суда Волго-Вятского округа от 17.01.2023, оставленным без изменения определением окружного суда от 17.04.2023,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