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должник обратился в Арбитражный суд Волго-Вятского округа с заявлением о принятии дополнительного судебного акта. Определением Арбитражного суда Волго-Вятского округа от 09.01.2023, оставленным без изменения определением окружного суда от 17.04.2023,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фактически является несогласием с выводами, изложенными в судебном акте окружного суда, направлено на изменение его содержания, окружной суд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акта, правильность применения норм процессуального права, суд кассационной инстанции согласился с выводом окружного суда.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