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Сухорукова Н.В. в Арбитражный суд Московской области обратился конкурсный кредитор АО «Энергоинвест» с заявлением о признании недействительными сделками договора займа от 24.08.2016, заключенного между должником и Коссински Вадимом, и договора залога доли в уставном капитале ООО «Вертикаль» от 13.09.2016, заключенного в обеспечение исполнения обязательств по займу, и применении последствий недействительности сделок в виде взыскания с Коссински В. действительной стоимости доли в размере 23 628 500 рублей. Определением Арбитражного суда Московской области от 14.11.2022 заявление удовлетворено. Постановлением Десятого арбитражного апелляционного суда от 19.01.2023 определение суда первой инстанции отменено, в удовлетворении заявления отказано. 2 Арбитражный суд Московского округа постановлением от 11.04.2023 постановление суда апелляционной инстанции оставил без изменения. Финансовый управляющий Магдин В.П. и АО «Энергоинвест» обратились в Судебную коллегию Верховного Суда Российской Федерации с кассационными жалобами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 не установлено. Разрешая спор, суды апелляционной и кассационной инстанций руководствовались положениями статей 10, 168, 170 Гражданского кодекса Российской Федерации, статьями 61.1, 61.2 Федерального закона от 26.10.2002 № 127-ФЗ «О несостоятельности (банкротстве)», разъяснениями, изложенными в пункте 26 постановления Пленума Высшего Арбитражного Суда Российской Федерации от 22.06.2012 № 35 «О некоторых процессуальных вопросах, связанных с рассмотрением дел о банкротстве», и исходили из отсутствия обстоятельств, позволяющих квалифицировать спорную сделку в качестве мнимой либо совершенной со злоупотреблением сторонами правом, учитывая вступившее в законную силу определение суда общей юрисдикции по иску цессионария о взыскании с должника задолженности по спорному договору займа, частичное его исполнение, доказанность предоставления должнику заемных денежных средств и наличия у первоначального кредитора (цедента) финансовой возможности предоставить заем в оспариваемой сумме. Исходя из вышеизложенного,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