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города Москвы «Жилищник района Куркино»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Е.Е.Борисова Суд: Верховный Суд РФ (подробнее) Истцы: НП СОДЕЙСТВИЕ РАЗВИТИЮ ГАРАЖНО-СТОЯНОЧНОГО ХОЗЯЙСТВА (подробнее) Ответчики: ГОСУДАРСТВЕННОЕ БЮДЖЕТНОЕ УЧРЕЖДЕНИЕ ГОРОДА МОСКВЫ "ЖИЛИЩНИК РАЙОНА КУРКИНО" (подробнее) Судьи дела: Борисова Е.Е.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