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24.07.2023 (посредством системы электронной подачи документов «Мой Арбитр»)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соответствии с частью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2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данного Кодекса предельные допустимые сроки для восстановления. На дату обращения заявителя в Верховный Суд Российской Федерации с кассационной жалобой на решение Арбитражного суда Московской области от 19.07.2021, постановление Десятого арбитражного апелляционного суда от 07.10.2021 и постановление Арбитражного суда Московского округа от 07.02.2022 истек предусмотренный законом предельно допустимый шестимесячный срок, в течение которого и при наличии уважительных причин мог быть восстановлен срок подачи кассационной жалобы. При таких обстоятельствах оснований для удовлетворения ходатайства о восстановлении срока на кассационное обжалование указанных судебных актов не имеется, а кассационная жалоба в этой части подлежит возврату заявителю. В части обжалования определения Арбитражного суда Московской области от 23.12.2022, постановления Десятого арбитражного апелляционного суда от 20.02.2023 и постановления Арбитражного суда Московского округа от 23.05.2023 кассационная жалоба подана в пределах двухмесячного процессуального срока и подлежит рассмотрению. Руководствуясь статьями 117,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Гельдт Екатерины Владимировны о восстановлении пропущенного процессуального срока на подачу кассационной жалобы на решение Арбитражного суда Московской области от 19.07.2021, постановление Десятого арбитражного апелляционного суда от 07.10.2021, постановление Арбитражного суда Московского округа от 07.02.2022 по делу № А41-15364/2019 отказать, кассационную жалобу в этой части возвратить заявителю без рассмотрения по существу.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