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22.07.2023 обратился в Верховный Суд Российской Федерации с повторной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2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Подача кассационной жалобы в арбитражный суд с соблюдением установленного законом порядка и срока ее подачи является обязанностью лица, подающего жалобу. Вместе с тем, такие требования не исполнены заявителем уже при первоначальном обращении 05.06.2022 с кассационной жалобой в Верховный Суд Российской Федерации. Само по себе нарушение срока подачи первоначальной кассационной жалобы в связи с неправильным толкованием процессуального законодательства не может расцениваться в качестве уважительной причины для восстановления пропущенного процессуального срока. При этом заявителю стало известно об отсутствии у него правовых оснований для обжалования определения суда апелляционной инстанции в суде округа 03.05.2023 (определение суда округа от 03.05.2023 о возвращении кассационной жалобы), двухмесячный срок на обращение с кассационной жалобой в Верховный Суд Российской Федерации истекал 29.05.2023, однако с первоначальной кассационной жалобой в Верховный Суд Российской Федерации заявитель обратился только 05.06.2023. Иных объективных причин в обоснование невозможности подачи кассационной жалобы в установленный законом срок заявитель в ходатайстве не привел. Таким образом, заявитель при проявлении достаточной степени заботливости и разумной осмотрительности имел значительный промежуток времени для подготовки и подачи соответствующей жалобы в предусмотренный законодательством срок.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Нарушение порядка подачи первоначальной кассационной жалобы и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3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ходатайство Райвайна Игоря Романовича о восстановлении пропущенного срока отказать, кассационную жалобу возвратить заявителю. Судья Верховного Суда А.Г.Першутов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