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25.07.2023 обратился в Верховный Суд Российской Федерации с жалобой на определение судьи Верховного Суда Российской Федерации от 03.07.2023 № 308-ЭС23-10007, решение Арбитражного суда Краснодарского края от 22.07.2022, постановление Пятнадцатого арбитражного апелляционного суда от 12.10.2022 и постановление Арбитражного суда Северо-Кавказского округа от 15.03.2023 по делу № А32-49888/2021,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государственной регистрации, кадастра и картографии по Краснодарскому краю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