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Косеченко В.В. в Арбитражный суд города Санкт-Петербурга и Ленинградской области обратился финансовый управляющий с заявлением о признании недействительным договора дарения долей нежилого помещения от 08.07.2014, заключенного должником и Косеченко Мирославой Вячеславовной, с согласия Косеченко О.Е., которым отчуждена доля в праве общей долевой собственности на нежилое помещение (парковочное место № 4), и применении последствий недействительности сделки. К участию в обособленном споре в качестве третьего лица, не заявляющего самостоятельных требований относительно предмета спора, привлечена Косеченко О.Е. Определением Арбитражного суда города Санкт-Петербурга и Ленинградской области от 26.06.2021, оставленным без изменения 2 постановлением Тринадцатого арбитражного апелляционного суда от 27.09.2021, в удовлетворении заявления отказано. Постановлением Арбитражного суда Северо-Западного округа от 15.02.2022 судебные акты отменены, спор направлен на новое рассмотрение в суд первой инстанции. Определением Верховного Суда Российской Федерации от 26.05.2022 № 307-ЭС22-6868(4) отказано Косеченко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новом рассмотрении обособленного спора определением Арбитражного суда города Санкт-Петербурга и Ленинградской области от 31.08.2022 заявление финансового управляющего удовлетворено. Постановлением Тринадцатого арбитражного апелляционного суда от 21.12.2022 определение суда первой инстанции оставлено без изменения. Арбитражный суд Северо-Западного округа постановлением от 26.04.2023 указанные судебные акты оставил без изменения. Косеченко В.В. и Морозова (Косеченко) О.Е.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положениями статей 10, 168 Гражданского кодекса Российской Федерации, статьей 19, пунктом 2 статьи 61.2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доказанности недобросовестного поведения сторон договора, являющихся заинтересованными лицами, 3 совершения сделки со злоупотреблением правом, в целях безвозмездного вывода ликвидного имущества должника, в отсутствие какого-либо встречного предоставления, в результате чего уменьшился размер имущества должника, причинен вред имущественным правам кредиторов, применив последствия недействительности сделки в соответствии с требованиями статьи 167 Гражданского кодекса Российской Федерации, статьи 61.6 Закона о банкротстве с учетом установленных фактических обстоятельств дела.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