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некоммерческое партнерство «Содействие развитию гаражно-стояночного хозяйства» (далее – Партнерство) обратилось в Арбитражный суд города Москвы с исковым заявлением, уточненным в порядке статьи 49 Арбитражного процессуального кодекса Российской Федерации (далее – АПК РФ), к государственному бюджетному учреждению города Москвы «Жилищник района Куркино» (далее – Учреждение) о взыскании 10 745 874 рублей 09 копеек задолженности за содержание и техническое обслуживание гаражного комплекса; 2 356 254 рублей 85 копеек пени, начисленных по 31.03.2022, с продолжением их начисления с момента окончания моратория до момента исполнения судебного акта. Решением Арбитражного суда города Москвы от 28.09.2022, оставленным без изменения постановлением Девятого арбитражного апелляционного суда от 15.12.2022 и постановлением Арбитражного суда Московского округа от 31.03.2023,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2 В обоснование доводов жалобы заявитель указывает на отсутствие в материалах дела доказательств несения Партнерством расходов по управлению спорным гаражным комплексом, поскольку управление им осуществляет Учреждение. Протокол, представленный истцом в качестве доказательства избрания управляющей организацией, по мнению ответчика, является ненадлежащим доказательством; в рассматриваемом случае отсутствовали основания для начисления пени. Суд первой инстанции ненадлежащим образом рассмотрел заявление о фальсификации доказательств.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Партнерство осуществляет эксплуатацию и техническое обслуживание гаражного комплекса, расположенного по адресу: г. Москва, Новокуркинское ш., д. 16, на основании протокола общего внеочередного собрания собственников машино-мест НОВОКУРК16/1 от 31.05.2018 (далее – протокол). Протоколом установлен размер оплаты услуг по эксплуатации и техническому обслуживанию гаражного комплекса в размере 1300 рублей за машино-место в месяц. В соответствии с распоряжениями Департамента городского имущества города Москвы от 01.06.2018 № 17929 и от 01.06.2018 № 17928 представителем собственника является Учреждение, которому на праве оперативного управления передано 266 машино-мест в названном гаражном комплексе. В обоснование заявленных требований Партнерство сослалось на неоплату Учреждением услуг по содержанию и техническому обслуживанию гаражного комплекса. Исследовав и оценив по правилам статьи 71 АПК РФ представленные доказательства, руководствуясь статьями 123.21,123.22, 210, 249, 289, 290, 296, 309, 310, 330 Гражданского кодекса Российской Федерации, статьями 36, 153-156 Жилищного кодекса Российской Федерации, разъяснениями, изложенными в постановлении Пленума Высшего Арбитражного Суда Российской Федерации от 23.07.2009 № 64 «О некоторых вопросах практики рассмотрения споров о правах собственников помещений на общее имущество здания», суды удовлетворили заявленные требования, установив, что в период с сентября 2018 года по апрель 2021 года Партнерство осуществляло управление гаражным комплексом, тогда как 3 в оперативном управлении Учреждения находилось 266 машино-мест, оплата оказанных услуг ответчиком в полном объеме не произведена. Суды признали подтвержденным факт оказания услуг, их объем и примененные тарифы.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государственного бюджетного учреждения города Москвы «Жилищник района Куркино»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