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Цохоров О.А. обратился в Верховный Суд Российской Федерации с кассационной жалобой на указанные судебные акты, одновременно заявив ходатайство об освобождении его от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2 Учитывая наличие доказательств, подтверждающих, что заявитель является инвалидом II группы, ходатайство об освобождении от уплаты государственной пошлины подлежит удовлетворению. Руководствуясь статьей 102 Арбитражного процессуального кодекса Российской Федерации, статьей 333.37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Цохорова Олега Антоновича удовлетворить. Освободить Цохорова Олега Антоновича от уплаты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