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Челябинской области обратилось ООО «КБ Антарес» с ходатайством о признании включенной в третью очередь реестра требований кредиторов должника задолженности по кредитному договору от 13.04.2021 № 0584683981 в размере 158 857 рублей 56 копеек общим обязательством супругов П-вых. Определением Арбитражного суда Челябинской области от 26.09.2022 ФИО3 привлечен к участию в рассмотрении настоящего обособленного спора. Определением Арбитражного суда Челябинской области от 05.12.2022, оставленным без изменения постановлением Восемнадцатого арбитражного апелляционного суда от 09.02.2023 и постановлением Арбитражного суда Уральского округа от 13.04.2023, обязательства должника перед обществом признаны общими обязательствами супругов. ФИО1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 учетом характера обязательств суды сделали вывод о представлении кредитором доказательств, свидетельствующих о наличии обстоятельств, вытекающих из пункта 2 статьи 45 Семейного кодекса Российской Федерации, достаточных для признания долга общим обязательством супругов.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"Альфа-Банк" (подробнее) ООО Коллекторское бюро "Антарес" (подробнее) ООО "Траст" (подробнее) Ответчики: Паршукова (кочубаева) Анастасия Алексеевна (подробнее) Иные лица: Союз "МЦАУ"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