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«Комтэк» в лице конкурсного управляющего Домино И.Н. обратилось в Арбитражный суд города Москвы с заявлением о признании ФИО1 несостоятельным (банкротом). Определением Арбитражного суда города Москвы от 14.12.2022 заявление принято к производству, возбуждено производство по делу о банкротстве. Определением Арбитражного суда города Москвы от 02.03.2023 дело о несостоятельности (банкротстве) ФИО1 передано по подсудности в Арбитражный суд Нижегородской области. Постановлением Девятого арбитражного апелляционного суда от 31.03.2023 определение суда первой инстанции оставлено без изменения. ООО «Комтэк»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Передавая дело о банкротстве по подсудности, суды руководствовались статьями 38 , 39 Арбитражного процессуального кодекса Российской Федерации, статьями 32 , 33 Федерального закона от 26.10.2002 № 127-ФЗ «О несостоятельности (банкротстве)», разъяснениями, данными в пункте 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места регистрации гражданина-должника в органах регистрационного учета.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"КОМПЛЕКТАЦИЯ ТОПЛИВНО-ЭНЕРГЕТИЧЕСКИХ КОМПАНИЙ"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