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«ТМК-ИНОКС» обратилось в Арбитражный суд Свердловской области с иском о взыскании с ООО «Альянс и К» 9 698 544 рублей 62 копеек убытков в размере стоимости груза, принятого по заявке на грузоперевозку от 15.12.2021 к договору на транспортно-экспедиционные услуги от 18.10.2019 № 150019000507, штрафа за нарушение сроков доставки груза, рассчитанного по состоянию на 07.04.2022 в сумме 159 000 рублей, а также штрафа за нарушение сроков доставки груза, рассчитанного с 08.04.2022 по дату фактического исполнения обязательств по доставке груза. К участию в деле в качестве третьих лиц, не заявляющих самостоятельных требований относительно предмета спора, привлечены ООО «Строительная компания «Интервал», ИП ФИО1 Решением Арбитражного суда Свердловской области от 31.08.2022, оставленным без изменения постановлением Семнадцатого арбитражного апелляционного суда от 05.12.2022 и постановлением Арбитражного суда Уральского округа от 30.03.2023, иск удовлетворен в части взыскания 5 000 000 рублей убытков и 99 000 рублей штрафа; в удовлетворении иска в остальной части отказано. ООО «Альянс и К» обратилось в Судебную коллегию Верховного Суда Российской Федерации с кассационной жалобой на принятые по делу судебные акты, ссылаясь на нарушение судами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785 , 793 , 796 Гражданского кодекса Российской Федерации, статьями 34 , 36 Федерального закона от 08.11.2007 № 259-ФЗ «Устав автомобильного транспорта и городского наземного электрического транспорта», суды пришли к выводу о доказанности факта утраты груза, принятого ответчиком к перевозке на основании заявки, удовлетворив иск исходя из объявленной стоимости груза, пересчитав сумму штрафа за просрочку доставки груза.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 319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ТМК-ИНОКС (подробнее) Ответчики: ООО АЛЬЯНС И К (подробнее) Иные лица: МО МВД России "Каменск-Уральский"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