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Володина М.А. в Арбитражный суд Смоленской области обратилась финансовый управляющий имуществом должника Лысова Н.Г. с заявлением о признании недействительным договора купли-продажи легкового автомобиля от 30.11.2019, заключенного между должником и Титовым А.С. Определением Арбитражного суда Смоленской области от 25.08.2022, оставленным без изменения постановлением Двадцатого арбитражного апелляционного суда от 27.01.2023 и постановлением Арбитражного суда Центрального округа от 11.04.2023, договор признан недействительным, применены последствия недействительности сделки в виде обязания Титова А.С. возвратить в конкурсную массу должника легковой автомобиль.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 недействительным как по специальным основаниям, предусмотренным положениями статьи 61.2 Федерального закона от 26.10.2002 № 127-ФЗ «О несостоятельности (банкротстве)», так и по общим основаниям Гражданского кодекса Российской Федерации (статьи 10 и 168), суды пришли к выводу о злоупотреблении правом обеими сторонами сделки, которые знали о том, что в пользу ответчика безвозмездно отчуждено имущество должника, что повлекло уменьшение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