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23.07.2023 обратился в Верховный Суд Российской Федерации с жалобой на определение судьи Верховного Суда Российской Федерации от 29.03.2023 № 308-ЭС23-2899, решение Арбитражного суда Краснодарского края от 20.07.2022, постановление Пятнадцатого арбитражного апелляционного суда от 26.09.2022 и постановление Арбитражного суда Северо-Кавказского округа от 09.12.2022,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АПК РФ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«Белпромнефтегаз» о восстановлении пропущенного процессуального срока отказать. Жалобу возвратить заявителю.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