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суду на необходимость устранения допущенного нарушения норм процессуального права и разрешения спора с учетом доводов и возражений участвующих в деле лиц.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Ершова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