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16.08.2022, оставленным без изменения постановлением Тринадцатого арбитражного апелляционного суда от 25.10.2022, процедура реализации имущества Черепанова Р.В. завершена, правила об освобождении должника от дальнейшего исполнения требований кредиторов не применены. Арбитражный суд Северо-Западного округа постановлением от 29.03.2023 отменил принятые по спору судебные акты в части отказа в освобождении должника от дальнейшего исполнения требований кредиторов, дело в отмененной части направил на новое рассмотрение в Арбитражный суд города Санкт-Петербурга и Ленинградской области. АО «Газпромбанк» обратилось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по спору судебные акты в части неприменения в отношении должника правил об освобождении от исполнения обязательств и направляя обособленный спор в указанной части на новое рассмотрение в суд первой инстанции с целью установления обстоятельств, имеющих значение для правильного рассмотрения спора, полного и всестороннего исследования и оценки представленных доказательств, окружной суд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