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определением Арбитражного суда Нижегородской области от 06.10.2022 завершена процедура реализации имущества гражданина, отказано в применении в отношении должника правила об освобождении от дальнейшего исполнения обязательств перед кредиторами. Постановлением Первого арбитражного апелляционного суда от 21.12.2022 определение суда первой инстанции в части отказа в освобождении должника от дальнейшего исполнения требований кредиторов оставлено без изменения. Арбитражный суд Волго-Вятского округа постановлением от 29.03.2023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должника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кредитором, предусмотренных абзацем четвертым пункта 4 статьи 213.28 Закона о банкротстве, установив недобросовестное поведение должника, направленное на сокрытие своего имущественного положения ввиду не раскрытия источника дохода и причин, препятствующих трудоустройству, принятие на себя заведомо неисполнимых кредитных обязательств и наращивание кредиторской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ООО Феникс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