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Строительная компания «Вектор»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Строительная компания "Вектор" (подробнее) Ответчики: Управление строительства, архитектуры и жилищно-коммунального хозяйства администрации Няндомского муниципального округа Архангельской области (подробнее) Иные лица: Межмуниципальный отдел Министерства внутренних дел Российской Федерации "Няндомский" (подробнее) Отдел судебных приставов по Пролетарскому району г.Саранска УФССП по Республике Мордовия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