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повторяют правовую позицию заявителя по спору,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общественному самоуправлению «На Сахалинской» в лице председателя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ТОС "На Сахалинской" (подробнее) Ответчики: Администрация МО ГО "Долинский" (подробнее) Управление Федеральной антимонопольной службы по Сахалинской области (подробнее) Иные лица: ООО "Спецтехкомплект Плюс"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