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«Парцель» (далее - общество, истец) обратилось в арбитражный суд с иском к Министерству имущественных отношений Московской области (далее - министерство) о взыскании процентов за пользование чужими денежными средствами в размере 178 002 рублей 81 копейки и 443 долларов США 74 центов в рублях по курсу Центрального Банка Российской Федерации на день оплаты. Решением Арбитражного суда Московской области от 22.06.2022, оставленным без изменения постановлением Десятого арбитражного апелляционного суда от 24.10.2022 и постановлением Арбитражного суда Московского округа от 13.02.2023 исковое заявление удовлетворено частично, с министерства в пользу общества взысканы проценты за пользование чужими денежными средствами за период с 23.07.2021 по 31.03.2022 в размере 124 235 рублей 37 копеек и 326,92 долларов США в рублях по курсу Центрального Банка Российской Федерации на день оплаты денежной суммы 20 717,22 долларов США (03.06.2022); в удовлетворении остальной части заявленных требований отказано. В кассационной жалобе, поданной в Верховный Суд Российской Федерации, министерство ставит вопрос об отмене принятых по делу судебных актов, ссылаясь на существенное нарушение судами норм права.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трех инстанций, руководствуясь статьями 8 , 60 , 307 , 395 , 1102 Гражданского кодекса Российской Федерации (далее - Гражданский кодекс), статьями 241.1 , 242.2 Бюджетного кодекса Российской Федерации (далее - Бюджетный кодекс), учитывая разъяснения, изложенные в пункте 4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правовую позицию, изложенную в постановлениях Президиума Высшего Арбитражного Суда Российской Федерации от 14.12.2010 № 8893/10 по делу № А51-6084/09 и от 29.01.2013 № 11524/12 по делу № А51-15943/11, пришли к выводу о наличии оснований для частичного удовлетворения заявленных требований. Судебные инстанции исходили из доказанности истцом обстоятельств возникновения на стороне ответчика неосновательного обогащения, установленного вступившим в законную силу решением Арбитражного суда Московской области по делу № А41-83304/2020. Вопреки доводам министерства, изложенным в кассационной жалобе, суды указали, что с учетом фактических обстоятельств рассматриваемого гражданско-правового спора, особенности исполнения судебных актов о взыскании денежных средств с казенного учреждения за счет средств бюджетов бюджетной системы, установленные статьями 242.3 - 242.5 Бюджетного кодекса, не являются основанием для освобождения должника от уплаты процентов, начисляемых по правилам статьи 395 Гражданского кодекса.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имущественных отношений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"Миллхаус" (подробнее) ООО "ПАРЦЕЛЬ" (подробнее) Ответчики: Министерство имущественных отношений МО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